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82641">
      <w:pPr>
        <w:jc w:val="left"/>
        <w:rPr>
          <w:rFonts w:ascii="黑体" w:hAnsi="黑体" w:eastAsia="黑体"/>
          <w:sz w:val="24"/>
        </w:rPr>
      </w:pPr>
    </w:p>
    <w:p w14:paraId="3096FAE5">
      <w:pPr>
        <w:jc w:val="left"/>
        <w:rPr>
          <w:rFonts w:ascii="黑体" w:hAnsi="黑体" w:eastAsia="黑体"/>
          <w:sz w:val="32"/>
          <w:szCs w:val="32"/>
        </w:rPr>
      </w:pPr>
    </w:p>
    <w:p w14:paraId="010DB2F3">
      <w:pPr>
        <w:jc w:val="left"/>
        <w:rPr>
          <w:rFonts w:ascii="黑体" w:hAnsi="黑体" w:eastAsia="黑体"/>
          <w:sz w:val="32"/>
          <w:szCs w:val="32"/>
        </w:rPr>
      </w:pPr>
    </w:p>
    <w:p w14:paraId="58A4ED47"/>
    <w:p w14:paraId="70CCB4DD">
      <w:pPr>
        <w:rPr>
          <w:rFonts w:ascii="仿宋" w:hAnsi="仿宋" w:eastAsia="仿宋"/>
          <w:sz w:val="32"/>
          <w:szCs w:val="32"/>
        </w:rPr>
      </w:pPr>
    </w:p>
    <w:p w14:paraId="40D8B73F">
      <w:pPr>
        <w:rPr>
          <w:rFonts w:ascii="仿宋" w:hAnsi="仿宋" w:eastAsia="仿宋"/>
          <w:sz w:val="32"/>
          <w:szCs w:val="32"/>
        </w:rPr>
      </w:pPr>
    </w:p>
    <w:p w14:paraId="404D5131">
      <w:pPr>
        <w:spacing w:line="400" w:lineRule="exact"/>
        <w:jc w:val="center"/>
        <w:rPr>
          <w:rFonts w:ascii="仿宋" w:hAnsi="仿宋" w:eastAsia="仿宋"/>
          <w:sz w:val="32"/>
          <w:szCs w:val="32"/>
        </w:rPr>
      </w:pPr>
    </w:p>
    <w:p w14:paraId="26A0B833">
      <w:pPr>
        <w:pStyle w:val="11"/>
        <w:spacing w:line="579" w:lineRule="exact"/>
        <w:jc w:val="both"/>
        <w:rPr>
          <w:rFonts w:hint="eastAsia" w:cs="仿宋_GB2312" w:asciiTheme="majorEastAsia" w:hAnsiTheme="majorEastAsia" w:eastAsiaTheme="majorEastAsia"/>
          <w:color w:val="FFFFFF" w:themeColor="background1"/>
          <w:sz w:val="32"/>
          <w:szCs w:val="32"/>
          <w:lang w:val="en-US" w:eastAsia="zh-CN"/>
          <w14:textFill>
            <w14:solidFill>
              <w14:schemeClr w14:val="bg1"/>
            </w14:solidFill>
          </w14:textFill>
        </w:rPr>
      </w:pPr>
      <w:r>
        <w:rPr>
          <w:rFonts w:hint="eastAsia" w:cs="仿宋_GB2312" w:asciiTheme="majorEastAsia" w:hAnsiTheme="majorEastAsia" w:eastAsiaTheme="majorEastAsia"/>
          <w:color w:val="FFFFFF" w:themeColor="background1"/>
          <w:sz w:val="32"/>
          <w:szCs w:val="32"/>
          <w:lang w:val="en-US" w:eastAsia="zh-CN"/>
          <w14:textFill>
            <w14:solidFill>
              <w14:schemeClr w14:val="bg1"/>
            </w14:solidFill>
          </w14:textFill>
        </w:rPr>
        <w:t>Aa</w:t>
      </w:r>
    </w:p>
    <w:p w14:paraId="5F63640F">
      <w:pPr>
        <w:pStyle w:val="3"/>
        <w:rPr>
          <w:rFonts w:hint="default"/>
          <w:lang w:val="en-US" w:eastAsia="zh-CN"/>
        </w:rPr>
      </w:pPr>
      <w:r>
        <w:rPr>
          <w:rFonts w:hint="eastAsia" w:cs="仿宋_GB2312" w:asciiTheme="majorEastAsia" w:hAnsiTheme="majorEastAsia" w:eastAsiaTheme="majorEastAsia"/>
          <w:color w:val="FFFFFF" w:themeColor="background1"/>
          <w:sz w:val="32"/>
          <w:szCs w:val="32"/>
          <w:lang w:val="en-US" w:eastAsia="zh-CN"/>
          <w14:textFill>
            <w14:solidFill>
              <w14:schemeClr w14:val="bg1"/>
            </w14:solidFill>
          </w14:textFill>
        </w:rPr>
        <w:t>`</w:t>
      </w:r>
    </w:p>
    <w:p w14:paraId="6D3C2F27">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cs="仿宋_GB2312" w:asciiTheme="majorEastAsia" w:hAnsiTheme="majorEastAsia" w:eastAsiaTheme="majorEastAsia"/>
          <w:sz w:val="32"/>
          <w:szCs w:val="32"/>
        </w:rPr>
      </w:pPr>
      <w:r>
        <w:rPr>
          <w:rFonts w:hint="eastAsia" w:cs="仿宋_GB2312" w:asciiTheme="majorEastAsia" w:hAnsiTheme="majorEastAsia" w:eastAsiaTheme="majorEastAsia"/>
          <w:sz w:val="32"/>
          <w:szCs w:val="32"/>
        </w:rPr>
        <w:t>白山财采购〔</w:t>
      </w:r>
      <w:r>
        <w:rPr>
          <w:rFonts w:cs="仿宋_GB2312" w:asciiTheme="majorEastAsia" w:hAnsiTheme="majorEastAsia" w:eastAsiaTheme="majorEastAsia"/>
          <w:sz w:val="32"/>
          <w:szCs w:val="32"/>
        </w:rPr>
        <w:t>202</w:t>
      </w:r>
      <w:r>
        <w:rPr>
          <w:rFonts w:hint="eastAsia" w:cs="仿宋_GB2312" w:asciiTheme="majorEastAsia" w:hAnsiTheme="majorEastAsia" w:eastAsiaTheme="majorEastAsia"/>
          <w:sz w:val="32"/>
          <w:szCs w:val="32"/>
          <w:lang w:val="en-US" w:eastAsia="zh-CN"/>
        </w:rPr>
        <w:t>5</w:t>
      </w:r>
      <w:r>
        <w:rPr>
          <w:rFonts w:hint="eastAsia" w:cs="仿宋_GB2312" w:asciiTheme="majorEastAsia" w:hAnsiTheme="majorEastAsia" w:eastAsiaTheme="majorEastAsia"/>
          <w:sz w:val="32"/>
          <w:szCs w:val="32"/>
        </w:rPr>
        <w:t>〕</w:t>
      </w:r>
      <w:r>
        <w:rPr>
          <w:rFonts w:hint="eastAsia" w:asciiTheme="majorEastAsia" w:hAnsiTheme="majorEastAsia" w:eastAsiaTheme="majorEastAsia"/>
          <w:sz w:val="32"/>
          <w:szCs w:val="32"/>
          <w:lang w:val="en-US" w:eastAsia="zh-CN"/>
        </w:rPr>
        <w:t>207</w:t>
      </w:r>
      <w:r>
        <w:rPr>
          <w:rFonts w:hint="eastAsia" w:cs="仿宋_GB2312" w:asciiTheme="majorEastAsia" w:hAnsiTheme="majorEastAsia" w:eastAsiaTheme="majorEastAsia"/>
          <w:sz w:val="32"/>
          <w:szCs w:val="32"/>
        </w:rPr>
        <w:t>号</w:t>
      </w:r>
    </w:p>
    <w:p w14:paraId="344D63CB">
      <w:pPr>
        <w:pStyle w:val="3"/>
        <w:rPr>
          <w:rFonts w:hint="default"/>
          <w:color w:val="FFFFFF" w:themeColor="background1"/>
          <w:sz w:val="44"/>
          <w:szCs w:val="44"/>
          <w:lang w:val="en-US" w:eastAsia="zh-CN"/>
          <w14:textFill>
            <w14:solidFill>
              <w14:schemeClr w14:val="bg1"/>
            </w14:solidFill>
          </w14:textFill>
        </w:rPr>
      </w:pPr>
      <w:r>
        <w:rPr>
          <w:rFonts w:hint="eastAsia"/>
          <w:color w:val="FFFFFF" w:themeColor="background1"/>
          <w:sz w:val="44"/>
          <w:szCs w:val="44"/>
          <w:lang w:val="en-US" w:eastAsia="zh-CN"/>
          <w14:textFill>
            <w14:solidFill>
              <w14:schemeClr w14:val="bg1"/>
            </w14:solidFill>
          </w14:textFill>
        </w:rPr>
        <w:t>11111</w:t>
      </w:r>
    </w:p>
    <w:p w14:paraId="679A2582">
      <w:pPr>
        <w:ind w:firstLine="442" w:firstLineChars="10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政府采购投诉不予受理告知书</w:t>
      </w:r>
    </w:p>
    <w:p w14:paraId="4AE5FB71">
      <w:pPr>
        <w:ind w:firstLine="442" w:firstLineChars="100"/>
        <w:jc w:val="center"/>
        <w:rPr>
          <w:rFonts w:asciiTheme="majorEastAsia" w:hAnsiTheme="majorEastAsia" w:eastAsiaTheme="majorEastAsia"/>
          <w:b/>
          <w:sz w:val="44"/>
          <w:szCs w:val="44"/>
        </w:rPr>
      </w:pPr>
    </w:p>
    <w:p w14:paraId="76898737">
      <w:pPr>
        <w:rPr>
          <w:rFonts w:ascii="仿宋" w:hAnsi="仿宋" w:eastAsia="仿宋" w:cs="仿宋"/>
          <w:sz w:val="32"/>
          <w:szCs w:val="32"/>
        </w:rPr>
      </w:pPr>
      <w:r>
        <w:rPr>
          <w:rFonts w:hint="eastAsia" w:ascii="仿宋" w:hAnsi="仿宋" w:eastAsia="仿宋" w:cs="仿宋"/>
          <w:sz w:val="32"/>
          <w:szCs w:val="32"/>
          <w:lang w:val="en-US" w:eastAsia="zh-CN"/>
        </w:rPr>
        <w:t>吉林省诺繁商贸有限公司</w:t>
      </w:r>
      <w:r>
        <w:rPr>
          <w:rFonts w:hint="eastAsia" w:ascii="仿宋" w:hAnsi="仿宋" w:eastAsia="仿宋" w:cs="仿宋"/>
          <w:sz w:val="32"/>
          <w:szCs w:val="32"/>
        </w:rPr>
        <w:t>：</w:t>
      </w:r>
    </w:p>
    <w:p w14:paraId="1732DD8E">
      <w:pPr>
        <w:widowControl/>
        <w:ind w:firstLine="640" w:firstLineChars="200"/>
        <w:rPr>
          <w:rFonts w:ascii="仿宋" w:hAnsi="仿宋" w:eastAsia="仿宋" w:cs="仿宋"/>
          <w:color w:val="000000"/>
          <w:kern w:val="0"/>
          <w:sz w:val="32"/>
          <w:szCs w:val="32"/>
        </w:rPr>
      </w:pPr>
      <w:r>
        <w:rPr>
          <w:rFonts w:hint="eastAsia" w:ascii="仿宋" w:hAnsi="仿宋" w:eastAsia="仿宋" w:cs="仿宋"/>
          <w:sz w:val="32"/>
          <w:szCs w:val="32"/>
        </w:rPr>
        <w:t>本局于202</w:t>
      </w:r>
      <w:r>
        <w:rPr>
          <w:rFonts w:hint="eastAsia" w:ascii="仿宋" w:hAnsi="仿宋" w:eastAsia="仿宋" w:cs="仿宋"/>
          <w:sz w:val="32"/>
          <w:szCs w:val="32"/>
          <w:lang w:val="en-US" w:eastAsia="zh-CN"/>
        </w:rPr>
        <w:t>5</w:t>
      </w:r>
      <w:r>
        <w:rPr>
          <w:rFonts w:hint="eastAsia" w:ascii="仿宋" w:hAnsi="仿宋" w:eastAsia="仿宋" w:cs="仿宋"/>
          <w:sz w:val="32"/>
          <w:szCs w:val="32"/>
        </w:rPr>
        <w:t>年12月</w:t>
      </w:r>
      <w:r>
        <w:rPr>
          <w:rFonts w:hint="eastAsia" w:ascii="仿宋" w:hAnsi="仿宋" w:eastAsia="仿宋" w:cs="仿宋"/>
          <w:sz w:val="32"/>
          <w:szCs w:val="32"/>
          <w:lang w:val="en-US" w:eastAsia="zh-CN"/>
        </w:rPr>
        <w:t>8</w:t>
      </w:r>
      <w:r>
        <w:rPr>
          <w:rFonts w:hint="eastAsia" w:ascii="仿宋" w:hAnsi="仿宋" w:eastAsia="仿宋" w:cs="仿宋"/>
          <w:sz w:val="32"/>
          <w:szCs w:val="32"/>
        </w:rPr>
        <w:t>日收到你公司</w:t>
      </w:r>
      <w:r>
        <w:rPr>
          <w:rFonts w:hint="eastAsia" w:ascii="仿宋" w:hAnsi="仿宋" w:eastAsia="仿宋" w:cs="仿宋"/>
          <w:sz w:val="32"/>
          <w:szCs w:val="32"/>
          <w:lang w:val="en-US" w:eastAsia="zh-CN"/>
        </w:rPr>
        <w:t>邮寄</w:t>
      </w:r>
      <w:r>
        <w:rPr>
          <w:rFonts w:hint="eastAsia" w:ascii="仿宋" w:hAnsi="仿宋" w:eastAsia="仿宋" w:cs="仿宋"/>
          <w:sz w:val="32"/>
          <w:szCs w:val="32"/>
        </w:rPr>
        <w:t>送达关于“</w:t>
      </w:r>
      <w:r>
        <w:rPr>
          <w:rFonts w:hint="eastAsia" w:ascii="仿宋" w:hAnsi="仿宋" w:eastAsia="仿宋" w:cs="仿宋"/>
          <w:sz w:val="32"/>
          <w:szCs w:val="32"/>
          <w:lang w:val="en-US" w:eastAsia="zh-CN"/>
        </w:rPr>
        <w:t>2024年白山市传染病医院防控综合能力提升项目</w:t>
      </w:r>
      <w:r>
        <w:rPr>
          <w:rFonts w:hint="eastAsia" w:ascii="仿宋" w:hAnsi="仿宋" w:eastAsia="仿宋" w:cs="仿宋"/>
          <w:color w:val="000000"/>
          <w:kern w:val="0"/>
          <w:sz w:val="32"/>
          <w:szCs w:val="32"/>
        </w:rPr>
        <w:t>（项目编号：JZT202</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G</w:t>
      </w:r>
      <w:r>
        <w:rPr>
          <w:rFonts w:hint="eastAsia" w:ascii="仿宋" w:hAnsi="仿宋" w:eastAsia="仿宋" w:cs="仿宋"/>
          <w:color w:val="000000"/>
          <w:kern w:val="0"/>
          <w:sz w:val="32"/>
          <w:szCs w:val="32"/>
          <w:lang w:val="en-US" w:eastAsia="zh-CN"/>
        </w:rPr>
        <w:t>Z088</w:t>
      </w:r>
      <w:r>
        <w:rPr>
          <w:rFonts w:hint="eastAsia" w:ascii="仿宋" w:hAnsi="仿宋" w:eastAsia="仿宋" w:cs="仿宋"/>
          <w:color w:val="000000"/>
          <w:kern w:val="0"/>
          <w:sz w:val="32"/>
          <w:szCs w:val="32"/>
        </w:rPr>
        <w:t>(C01）)”投诉书一份，本局按照《政府采购质疑和投诉办法》（财政部令第94号）第二十一条的规定，对投诉书进行审查，现已审查终结。审查结果告知如下：</w:t>
      </w:r>
    </w:p>
    <w:p w14:paraId="610DE7AD">
      <w:pPr>
        <w:widowControl/>
        <w:ind w:firstLine="640" w:firstLineChars="2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《政府采购法》第二条规定“本法所称政府采购，是指各级国家机关、事业单位和团体组织，使用财政性资金采购依法制定的集中采购目录以内的或者采购限额标准以上的货物、工程和服务的行为”。</w:t>
      </w:r>
    </w:p>
    <w:p w14:paraId="751045D6">
      <w:pPr>
        <w:widowControl/>
        <w:ind w:firstLine="640" w:firstLineChars="2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经调查，此项目采购内容不属于</w:t>
      </w:r>
      <w:r>
        <w:rPr>
          <w:rFonts w:ascii="仿宋" w:hAnsi="仿宋" w:eastAsia="仿宋" w:cs="仿宋"/>
          <w:color w:val="000000"/>
          <w:kern w:val="0"/>
          <w:sz w:val="32"/>
          <w:szCs w:val="32"/>
        </w:rPr>
        <w:t>《吉林省政府集中采购目录及标准》</w:t>
      </w:r>
      <w:r>
        <w:rPr>
          <w:rFonts w:hint="eastAsia" w:ascii="仿宋" w:hAnsi="仿宋" w:eastAsia="仿宋" w:cs="仿宋"/>
          <w:color w:val="000000"/>
          <w:kern w:val="0"/>
          <w:sz w:val="32"/>
          <w:szCs w:val="32"/>
        </w:rPr>
        <w:t>（吉财采购〔202</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282</w:t>
      </w:r>
      <w:r>
        <w:rPr>
          <w:rFonts w:hint="eastAsia" w:ascii="仿宋" w:hAnsi="仿宋" w:eastAsia="仿宋" w:cs="仿宋"/>
          <w:color w:val="000000"/>
          <w:kern w:val="0"/>
          <w:sz w:val="32"/>
          <w:szCs w:val="32"/>
        </w:rPr>
        <w:t>号）集中采购目录范围，未超过分散采购限额标准（50万元），未执行《政府采购法》规定的政府采购实施计划备案等相关程序，由</w:t>
      </w:r>
      <w:r>
        <w:rPr>
          <w:rFonts w:hint="eastAsia" w:ascii="仿宋" w:hAnsi="仿宋" w:eastAsia="仿宋" w:cs="仿宋"/>
          <w:sz w:val="32"/>
          <w:szCs w:val="32"/>
        </w:rPr>
        <w:t>白山市</w:t>
      </w:r>
      <w:r>
        <w:rPr>
          <w:rFonts w:hint="eastAsia" w:ascii="仿宋" w:hAnsi="仿宋" w:eastAsia="仿宋" w:cs="仿宋"/>
          <w:sz w:val="32"/>
          <w:szCs w:val="32"/>
          <w:lang w:val="en-US" w:eastAsia="zh-CN"/>
        </w:rPr>
        <w:t>传染病医院</w:t>
      </w:r>
      <w:r>
        <w:rPr>
          <w:rFonts w:hint="eastAsia" w:ascii="仿宋" w:hAnsi="仿宋" w:eastAsia="仿宋" w:cs="仿宋"/>
          <w:color w:val="000000"/>
          <w:kern w:val="0"/>
          <w:sz w:val="32"/>
          <w:szCs w:val="32"/>
        </w:rPr>
        <w:t>按照其内控规定自行组织采购，不属于《政府采购法》规定的政府采购监督管理部门监管范围。因此，对你公司的投诉不予受理。</w:t>
      </w:r>
    </w:p>
    <w:p w14:paraId="5766859C">
      <w:pPr>
        <w:pStyle w:val="5"/>
        <w:widowControl/>
        <w:spacing w:after="120" w:line="14"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如不服本决定，可以在决定书送达之日起六十日内向白山市人民政府或吉林省财政厅申请行政复议，也可以在决定书送达之日起六个月内向吉林省白山市浑江区人民法院提起行政诉讼。</w:t>
      </w:r>
    </w:p>
    <w:p w14:paraId="60FAE7E5">
      <w:pPr>
        <w:pStyle w:val="5"/>
        <w:widowControl/>
        <w:spacing w:after="120" w:line="14" w:lineRule="atLeast"/>
        <w:ind w:firstLine="640" w:firstLineChars="200"/>
        <w:rPr>
          <w:rFonts w:hint="eastAsia" w:ascii="仿宋" w:hAnsi="仿宋" w:eastAsia="仿宋" w:cs="仿宋"/>
          <w:sz w:val="32"/>
          <w:szCs w:val="32"/>
        </w:rPr>
      </w:pPr>
    </w:p>
    <w:p w14:paraId="7073378E">
      <w:pPr>
        <w:pStyle w:val="5"/>
        <w:widowControl/>
        <w:spacing w:after="120" w:line="14" w:lineRule="atLeast"/>
        <w:ind w:firstLine="640" w:firstLineChars="200"/>
        <w:rPr>
          <w:rFonts w:ascii="仿宋" w:hAnsi="仿宋" w:eastAsia="仿宋" w:cs="仿宋"/>
          <w:sz w:val="32"/>
          <w:szCs w:val="32"/>
        </w:rPr>
      </w:pPr>
      <w:r>
        <w:rPr>
          <w:rFonts w:hint="eastAsia" w:ascii="仿宋" w:hAnsi="仿宋" w:eastAsia="仿宋" w:cs="仿宋"/>
          <w:sz w:val="32"/>
          <w:szCs w:val="32"/>
        </w:rPr>
        <w:t xml:space="preserve">                           白山市财政局     </w:t>
      </w:r>
    </w:p>
    <w:p w14:paraId="3E3569D8">
      <w:pPr>
        <w:rPr>
          <w:rFonts w:ascii="仿宋" w:hAnsi="仿宋" w:eastAsia="仿宋" w:cs="仿宋"/>
          <w:b/>
          <w:bCs/>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5</w:t>
      </w:r>
      <w:r>
        <w:rPr>
          <w:rFonts w:hint="eastAsia" w:ascii="仿宋" w:hAnsi="仿宋" w:eastAsia="仿宋" w:cs="仿宋"/>
          <w:sz w:val="32"/>
          <w:szCs w:val="32"/>
        </w:rPr>
        <w:t>年12月</w:t>
      </w:r>
      <w:r>
        <w:rPr>
          <w:rFonts w:hint="eastAsia" w:ascii="仿宋" w:hAnsi="仿宋" w:eastAsia="仿宋" w:cs="仿宋"/>
          <w:sz w:val="32"/>
          <w:szCs w:val="32"/>
          <w:lang w:val="en-US" w:eastAsia="zh-CN"/>
        </w:rPr>
        <w:t>8</w:t>
      </w:r>
      <w:r>
        <w:rPr>
          <w:rFonts w:hint="eastAsia" w:ascii="仿宋" w:hAnsi="仿宋" w:eastAsia="仿宋" w:cs="仿宋"/>
          <w:sz w:val="32"/>
          <w:szCs w:val="32"/>
        </w:rPr>
        <w:t>日</w:t>
      </w:r>
    </w:p>
    <w:p w14:paraId="200F12D5">
      <w:pPr>
        <w:spacing w:line="578" w:lineRule="exact"/>
        <w:rPr>
          <w:rFonts w:ascii="仿宋" w:hAnsi="仿宋" w:eastAsia="仿宋" w:cs="仿宋_GB2312"/>
          <w:color w:val="000000"/>
          <w:sz w:val="32"/>
          <w:szCs w:val="32"/>
          <w:lang w:val="zh-CN"/>
        </w:rPr>
      </w:pPr>
      <w:bookmarkStart w:id="0" w:name="_GoBack"/>
      <w:bookmarkEnd w:id="0"/>
    </w:p>
    <w:p w14:paraId="282CB7FD">
      <w:pPr>
        <w:spacing w:line="578" w:lineRule="exact"/>
        <w:rPr>
          <w:rFonts w:ascii="仿宋" w:hAnsi="仿宋" w:eastAsia="仿宋" w:cs="仿宋_GB2312"/>
          <w:color w:val="000000"/>
          <w:sz w:val="32"/>
          <w:szCs w:val="32"/>
          <w:lang w:val="zh-CN"/>
        </w:rPr>
      </w:pPr>
    </w:p>
    <w:p w14:paraId="623EC527">
      <w:pPr>
        <w:spacing w:line="578" w:lineRule="exact"/>
        <w:rPr>
          <w:rFonts w:ascii="仿宋" w:hAnsi="仿宋" w:eastAsia="仿宋" w:cs="仿宋_GB2312"/>
          <w:color w:val="000000"/>
          <w:sz w:val="32"/>
          <w:szCs w:val="32"/>
          <w:lang w:val="zh-CN"/>
        </w:rPr>
      </w:pPr>
    </w:p>
    <w:p w14:paraId="25C1C32D">
      <w:pPr>
        <w:spacing w:line="578" w:lineRule="exact"/>
        <w:rPr>
          <w:rFonts w:ascii="仿宋" w:hAnsi="仿宋" w:eastAsia="仿宋" w:cs="仿宋_GB2312"/>
          <w:color w:val="000000"/>
          <w:sz w:val="32"/>
          <w:szCs w:val="32"/>
          <w:lang w:val="zh-CN"/>
        </w:rPr>
      </w:pPr>
    </w:p>
    <w:p w14:paraId="44BB3E3B">
      <w:pPr>
        <w:rPr>
          <w:rFonts w:ascii="黑体" w:hAnsi="黑体" w:eastAsia="黑体" w:cs="黑体"/>
          <w:sz w:val="28"/>
          <w:szCs w:val="28"/>
        </w:rPr>
      </w:pPr>
    </w:p>
    <w:p w14:paraId="2D95B190">
      <w:pPr>
        <w:rPr>
          <w:rFonts w:ascii="仿宋" w:hAnsi="仿宋" w:eastAsia="仿宋"/>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margin">
                  <wp:posOffset>-54610</wp:posOffset>
                </wp:positionH>
                <wp:positionV relativeFrom="margin">
                  <wp:posOffset>7918450</wp:posOffset>
                </wp:positionV>
                <wp:extent cx="5562600" cy="9525"/>
                <wp:effectExtent l="0" t="7620" r="0" b="11430"/>
                <wp:wrapNone/>
                <wp:docPr id="1" name="直接连接符 9"/>
                <wp:cNvGraphicFramePr/>
                <a:graphic xmlns:a="http://schemas.openxmlformats.org/drawingml/2006/main">
                  <a:graphicData uri="http://schemas.microsoft.com/office/word/2010/wordprocessingShape">
                    <wps:wsp>
                      <wps:cNvCnPr/>
                      <wps:spPr>
                        <a:xfrm flipV="1">
                          <a:off x="0" y="0"/>
                          <a:ext cx="5562600" cy="9525"/>
                        </a:xfrm>
                        <a:prstGeom prst="line">
                          <a:avLst/>
                        </a:prstGeom>
                        <a:ln w="15875" cap="flat" cmpd="sng">
                          <a:solidFill>
                            <a:srgbClr val="000001"/>
                          </a:solidFill>
                          <a:prstDash val="solid"/>
                          <a:miter/>
                          <a:headEnd type="none" w="med" len="med"/>
                          <a:tailEnd type="none" w="med" len="med"/>
                        </a:ln>
                        <a:effectLst/>
                      </wps:spPr>
                      <wps:bodyPr upright="1"/>
                    </wps:wsp>
                  </a:graphicData>
                </a:graphic>
              </wp:anchor>
            </w:drawing>
          </mc:Choice>
          <mc:Fallback>
            <w:pict>
              <v:line id="直接连接符 9" o:spid="_x0000_s1026" o:spt="20" style="position:absolute;left:0pt;flip:y;margin-left:-4.3pt;margin-top:623.5pt;height:0.75pt;width:438pt;mso-position-horizontal-relative:margin;mso-position-vertical-relative:margin;z-index:251661312;mso-width-relative:page;mso-height-relative:page;" filled="f" stroked="t" coordsize="21600,21600" o:gfxdata="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AvYyg2QAAAAwBAAAPAAAAAAAAAAEAIAAAACIA&#10;AABkcnMvZG93bnJldi54bWxQSwECFAAUAAAACACHTuJAw0jiTQgCAAAKBAAADgAAAAAAAAABACAA&#10;AAAoAQAAZHJzL2Uyb0RvYy54bWxQSwUGAAAAAAYABgBZAQAAogUAAAAA&#10;">
                <v:fill on="f" focussize="0,0"/>
                <v:stroke weight="1.25pt" color="#000001" joinstyle="miter"/>
                <v:imagedata o:title=""/>
                <o:lock v:ext="edit" aspectratio="f"/>
              </v:line>
            </w:pict>
          </mc:Fallback>
        </mc:AlternateContent>
      </w:r>
      <w:r>
        <w:rPr>
          <w:rFonts w:hint="eastAsia" w:ascii="黑体" w:hAnsi="黑体" w:eastAsia="黑体" w:cs="黑体"/>
          <w:sz w:val="28"/>
          <w:szCs w:val="28"/>
        </w:rPr>
        <w:t>信息公开选项：主动公开</w:t>
      </w:r>
    </w:p>
    <w:p w14:paraId="5FDF67A8">
      <w:pPr>
        <w:rPr>
          <w:rFonts w:ascii="仿宋" w:hAnsi="仿宋" w:eastAsia="仿宋"/>
          <w:sz w:val="28"/>
          <w:szCs w:val="28"/>
        </w:rPr>
      </w:pPr>
      <w:r>
        <w:rPr>
          <w:rFonts w:hint="eastAsia" w:ascii="仿宋" w:hAnsi="仿宋" w:eastAsia="仿宋"/>
          <w:sz w:val="28"/>
          <w:szCs w:val="28"/>
        </w:rPr>
        <w:t>抄送：政府采购相关当事人</w:t>
      </w:r>
    </w:p>
    <w:p w14:paraId="646D5D61">
      <w:pPr>
        <w:rPr>
          <w:rFonts w:ascii="仿宋" w:hAnsi="仿宋" w:eastAsia="仿宋"/>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margin">
                  <wp:posOffset>-54610</wp:posOffset>
                </wp:positionH>
                <wp:positionV relativeFrom="margin">
                  <wp:posOffset>8350250</wp:posOffset>
                </wp:positionV>
                <wp:extent cx="5562600" cy="9525"/>
                <wp:effectExtent l="0" t="7620" r="0" b="11430"/>
                <wp:wrapNone/>
                <wp:docPr id="2" name="直接连接符 9"/>
                <wp:cNvGraphicFramePr/>
                <a:graphic xmlns:a="http://schemas.openxmlformats.org/drawingml/2006/main">
                  <a:graphicData uri="http://schemas.microsoft.com/office/word/2010/wordprocessingShape">
                    <wps:wsp>
                      <wps:cNvCnPr/>
                      <wps:spPr>
                        <a:xfrm flipV="1">
                          <a:off x="0" y="0"/>
                          <a:ext cx="5562600" cy="9525"/>
                        </a:xfrm>
                        <a:prstGeom prst="line">
                          <a:avLst/>
                        </a:prstGeom>
                        <a:ln w="15875" cap="flat" cmpd="sng">
                          <a:solidFill>
                            <a:srgbClr val="000001"/>
                          </a:solidFill>
                          <a:prstDash val="solid"/>
                          <a:miter/>
                          <a:headEnd type="none" w="med" len="med"/>
                          <a:tailEnd type="none" w="med" len="med"/>
                        </a:ln>
                        <a:effectLst/>
                      </wps:spPr>
                      <wps:bodyPr upright="1"/>
                    </wps:wsp>
                  </a:graphicData>
                </a:graphic>
              </wp:anchor>
            </w:drawing>
          </mc:Choice>
          <mc:Fallback>
            <w:pict>
              <v:line id="直接连接符 9" o:spid="_x0000_s1026" o:spt="20" style="position:absolute;left:0pt;flip:y;margin-left:-4.3pt;margin-top:657.5pt;height:0.75pt;width:438pt;mso-position-horizontal-relative:margin;mso-position-vertical-relative:margin;z-index:251660288;mso-width-relative:page;mso-height-relative:page;" filled="f" stroked="t" coordsize="21600,21600" o:gfxdata="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6UO/KdkAAAAMAQAADwAAAAAAAAABACAAAAAi&#10;AAAAZHJzL2Rvd25yZXYueG1sUEsBAhQAFAAAAAgAh07iQOJvfLkJAgAACgQAAA4AAAAAAAAAAQAg&#10;AAAAKAEAAGRycy9lMm9Eb2MueG1sUEsFBgAAAAAGAAYAWQEAAKMFAAAAAA==&#10;">
                <v:fill on="f" focussize="0,0"/>
                <v:stroke weight="1.25pt" color="#000001" joinstyle="miter"/>
                <v:imagedata o:title=""/>
                <o:lock v:ext="edit" aspectratio="f"/>
              </v:line>
            </w:pict>
          </mc:Fallback>
        </mc:AlternateContent>
      </w: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margin">
                  <wp:posOffset>-54610</wp:posOffset>
                </wp:positionH>
                <wp:positionV relativeFrom="margin">
                  <wp:posOffset>8722360</wp:posOffset>
                </wp:positionV>
                <wp:extent cx="5562600" cy="9525"/>
                <wp:effectExtent l="0" t="7620" r="0" b="11430"/>
                <wp:wrapNone/>
                <wp:docPr id="3" name="直接连接符 7"/>
                <wp:cNvGraphicFramePr/>
                <a:graphic xmlns:a="http://schemas.openxmlformats.org/drawingml/2006/main">
                  <a:graphicData uri="http://schemas.microsoft.com/office/word/2010/wordprocessingShape">
                    <wps:wsp>
                      <wps:cNvCnPr/>
                      <wps:spPr>
                        <a:xfrm flipV="1">
                          <a:off x="0" y="0"/>
                          <a:ext cx="5562600" cy="9525"/>
                        </a:xfrm>
                        <a:prstGeom prst="line">
                          <a:avLst/>
                        </a:prstGeom>
                        <a:ln w="15875" cap="flat" cmpd="sng">
                          <a:solidFill>
                            <a:srgbClr val="000001"/>
                          </a:solidFill>
                          <a:prstDash val="solid"/>
                          <a:miter/>
                          <a:headEnd type="none" w="med" len="med"/>
                          <a:tailEnd type="none" w="med" len="med"/>
                        </a:ln>
                        <a:effectLst/>
                      </wps:spPr>
                      <wps:bodyPr upright="1"/>
                    </wps:wsp>
                  </a:graphicData>
                </a:graphic>
              </wp:anchor>
            </w:drawing>
          </mc:Choice>
          <mc:Fallback>
            <w:pict>
              <v:line id="直接连接符 7" o:spid="_x0000_s1026" o:spt="20" style="position:absolute;left:0pt;flip:y;margin-left:-4.3pt;margin-top:686.8pt;height:0.75pt;width:438pt;mso-position-horizontal-relative:margin;mso-position-vertical-relative:margin;z-index:251659264;mso-width-relative:page;mso-height-relative:page;" filled="f" stroked="t" coordsize="21600,21600" o:gfxdata="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uWK0r2gAAAAwBAAAPAAAAAAAAAAEAIAAA&#10;ACIAAABkcnMvZG93bnJldi54bWxQSwECFAAUAAAACACHTuJAB9ZXNgoCAAAKBAAADgAAAAAAAAAB&#10;ACAAAAApAQAAZHJzL2Uyb0RvYy54bWxQSwUGAAAAAAYABgBZAQAApQUAAAAA&#10;">
                <v:fill on="f" focussize="0,0"/>
                <v:stroke weight="1.25pt" color="#000001" joinstyle="miter"/>
                <v:imagedata o:title=""/>
                <o:lock v:ext="edit" aspectratio="f"/>
              </v:line>
            </w:pict>
          </mc:Fallback>
        </mc:AlternateContent>
      </w:r>
      <w:r>
        <w:rPr>
          <w:rFonts w:hint="eastAsia" w:ascii="仿宋" w:hAnsi="仿宋" w:eastAsia="仿宋"/>
          <w:sz w:val="28"/>
          <w:szCs w:val="28"/>
        </w:rPr>
        <w:t>白山市财政局办公室</w:t>
      </w:r>
      <w:r>
        <w:rPr>
          <w:rFonts w:hint="eastAsia" w:ascii="仿宋" w:hAnsi="仿宋" w:eastAsia="仿宋"/>
          <w:sz w:val="28"/>
          <w:szCs w:val="28"/>
          <w:lang w:val="en-US" w:eastAsia="zh-CN"/>
        </w:rPr>
        <w:t xml:space="preserve">                      </w:t>
      </w:r>
      <w:r>
        <w:rPr>
          <w:rFonts w:ascii="仿宋" w:hAnsi="仿宋" w:eastAsia="仿宋"/>
          <w:sz w:val="28"/>
          <w:szCs w:val="28"/>
        </w:rPr>
        <w:t>20</w:t>
      </w:r>
      <w:r>
        <w:rPr>
          <w:rFonts w:hint="eastAsia" w:ascii="仿宋" w:hAnsi="仿宋" w:eastAsia="仿宋"/>
          <w:sz w:val="28"/>
          <w:szCs w:val="28"/>
        </w:rPr>
        <w:t>2</w:t>
      </w:r>
      <w:r>
        <w:rPr>
          <w:rFonts w:hint="eastAsia" w:ascii="仿宋" w:hAnsi="仿宋" w:eastAsia="仿宋"/>
          <w:sz w:val="28"/>
          <w:szCs w:val="28"/>
          <w:lang w:val="en-US" w:eastAsia="zh-CN"/>
        </w:rPr>
        <w:t>5</w:t>
      </w:r>
      <w:r>
        <w:rPr>
          <w:rFonts w:ascii="仿宋" w:hAnsi="仿宋" w:eastAsia="仿宋"/>
          <w:sz w:val="28"/>
          <w:szCs w:val="28"/>
        </w:rPr>
        <w:t>年</w:t>
      </w:r>
      <w:r>
        <w:rPr>
          <w:rFonts w:hint="eastAsia" w:ascii="仿宋" w:hAnsi="仿宋" w:eastAsia="仿宋"/>
          <w:sz w:val="28"/>
          <w:szCs w:val="28"/>
        </w:rPr>
        <w:t>12</w:t>
      </w:r>
      <w:r>
        <w:rPr>
          <w:rFonts w:ascii="仿宋" w:hAnsi="仿宋" w:eastAsia="仿宋"/>
          <w:sz w:val="28"/>
          <w:szCs w:val="28"/>
        </w:rPr>
        <w:t>月</w:t>
      </w:r>
      <w:r>
        <w:rPr>
          <w:rFonts w:hint="eastAsia" w:ascii="仿宋" w:hAnsi="仿宋" w:eastAsia="仿宋"/>
          <w:sz w:val="28"/>
          <w:szCs w:val="28"/>
          <w:lang w:val="en-US" w:eastAsia="zh-CN"/>
        </w:rPr>
        <w:t>8</w:t>
      </w:r>
      <w:r>
        <w:rPr>
          <w:rFonts w:ascii="仿宋" w:hAnsi="仿宋" w:eastAsia="仿宋"/>
          <w:sz w:val="28"/>
          <w:szCs w:val="28"/>
        </w:rPr>
        <w:t>日</w:t>
      </w:r>
      <w:r>
        <w:rPr>
          <w:rFonts w:hint="eastAsia" w:ascii="仿宋" w:hAnsi="仿宋" w:eastAsia="仿宋"/>
          <w:sz w:val="28"/>
          <w:szCs w:val="28"/>
        </w:rPr>
        <w:t>印发</w:t>
      </w:r>
    </w:p>
    <w:sectPr>
      <w:footerReference r:id="rId3" w:type="even"/>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14F3A">
    <w:pPr>
      <w:pStyle w:val="3"/>
    </w:pPr>
    <w: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828800" cy="1828800"/>
              <wp:effectExtent l="0" t="0" r="0" b="0"/>
              <wp:wrapNone/>
              <wp:docPr id="4"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DF5C11">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44pt;width:144pt;mso-position-horizontal:lef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mtzyXyQEAAJkDAAAOAAAAAAAAAAEAIAAAAB4BAABkcnMvZTJvRG9j&#10;LnhtbFBLBQYAAAAABgAGAFkBAABZBQAAAAA=&#10;">
              <v:fill on="f" focussize="0,0"/>
              <v:stroke on="f"/>
              <v:imagedata o:title=""/>
              <o:lock v:ext="edit" aspectratio="f"/>
              <v:textbox inset="0mm,0mm,0mm,0mm" style="mso-fit-shape-to-text:t;">
                <w:txbxContent>
                  <w:p w14:paraId="4ADF5C11">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EF63B1"/>
    <w:rsid w:val="000504EB"/>
    <w:rsid w:val="00167408"/>
    <w:rsid w:val="001943E5"/>
    <w:rsid w:val="001E187F"/>
    <w:rsid w:val="002A4A8E"/>
    <w:rsid w:val="002B79C0"/>
    <w:rsid w:val="00335C9C"/>
    <w:rsid w:val="00376417"/>
    <w:rsid w:val="003972BC"/>
    <w:rsid w:val="00425211"/>
    <w:rsid w:val="00457534"/>
    <w:rsid w:val="004953FB"/>
    <w:rsid w:val="004B1E6C"/>
    <w:rsid w:val="004D3316"/>
    <w:rsid w:val="00503950"/>
    <w:rsid w:val="0051334B"/>
    <w:rsid w:val="0052263E"/>
    <w:rsid w:val="00532BA8"/>
    <w:rsid w:val="00592075"/>
    <w:rsid w:val="005B7142"/>
    <w:rsid w:val="005E0012"/>
    <w:rsid w:val="00617EF9"/>
    <w:rsid w:val="00653935"/>
    <w:rsid w:val="00667D82"/>
    <w:rsid w:val="00696B89"/>
    <w:rsid w:val="006B71D6"/>
    <w:rsid w:val="006C3F1A"/>
    <w:rsid w:val="007E0D7A"/>
    <w:rsid w:val="00876641"/>
    <w:rsid w:val="0087718F"/>
    <w:rsid w:val="00891A37"/>
    <w:rsid w:val="00896FA7"/>
    <w:rsid w:val="008C40F7"/>
    <w:rsid w:val="008E605B"/>
    <w:rsid w:val="009C25BA"/>
    <w:rsid w:val="009C3E42"/>
    <w:rsid w:val="00A27FB1"/>
    <w:rsid w:val="00A3034D"/>
    <w:rsid w:val="00A43BC7"/>
    <w:rsid w:val="00A6661B"/>
    <w:rsid w:val="00AA1FCE"/>
    <w:rsid w:val="00B27A41"/>
    <w:rsid w:val="00BC6DA2"/>
    <w:rsid w:val="00BF3193"/>
    <w:rsid w:val="00BF5400"/>
    <w:rsid w:val="00C76602"/>
    <w:rsid w:val="00C86977"/>
    <w:rsid w:val="00CB6205"/>
    <w:rsid w:val="00D15C05"/>
    <w:rsid w:val="00D21112"/>
    <w:rsid w:val="00DE0905"/>
    <w:rsid w:val="00E758E6"/>
    <w:rsid w:val="00EC07BB"/>
    <w:rsid w:val="00F07718"/>
    <w:rsid w:val="00F30DBB"/>
    <w:rsid w:val="00F3226C"/>
    <w:rsid w:val="00F46805"/>
    <w:rsid w:val="00FE74F5"/>
    <w:rsid w:val="01E2061B"/>
    <w:rsid w:val="05BC583D"/>
    <w:rsid w:val="0BF4480A"/>
    <w:rsid w:val="137E2FC1"/>
    <w:rsid w:val="13DB287F"/>
    <w:rsid w:val="1575158C"/>
    <w:rsid w:val="2751788A"/>
    <w:rsid w:val="2AEF63B1"/>
    <w:rsid w:val="2D61617C"/>
    <w:rsid w:val="2DEB42AC"/>
    <w:rsid w:val="3092592F"/>
    <w:rsid w:val="39085AC7"/>
    <w:rsid w:val="3F8165B6"/>
    <w:rsid w:val="3FC47943"/>
    <w:rsid w:val="418C1737"/>
    <w:rsid w:val="46036A72"/>
    <w:rsid w:val="657921EE"/>
    <w:rsid w:val="78A7300F"/>
    <w:rsid w:val="7F384B0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semiHidden/>
    <w:unhideWhenUsed/>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rPr>
      <w:rFonts w:asciiTheme="minorHAnsi" w:hAnsiTheme="minorHAnsi" w:eastAsiaTheme="minorEastAsia" w:cstheme="minorBidi"/>
      <w:sz w:val="24"/>
    </w:rPr>
  </w:style>
  <w:style w:type="character" w:styleId="8">
    <w:name w:val="page number"/>
    <w:basedOn w:val="7"/>
    <w:qFormat/>
    <w:uiPriority w:val="0"/>
  </w:style>
  <w:style w:type="character" w:customStyle="1" w:styleId="9">
    <w:name w:val="页脚 Char"/>
    <w:basedOn w:val="7"/>
    <w:link w:val="3"/>
    <w:qFormat/>
    <w:uiPriority w:val="99"/>
    <w:rPr>
      <w:sz w:val="18"/>
      <w:szCs w:val="18"/>
    </w:rPr>
  </w:style>
  <w:style w:type="character" w:customStyle="1" w:styleId="10">
    <w:name w:val="页眉 Char"/>
    <w:basedOn w:val="7"/>
    <w:link w:val="4"/>
    <w:qFormat/>
    <w:uiPriority w:val="99"/>
    <w:rPr>
      <w:sz w:val="18"/>
      <w:szCs w:val="18"/>
    </w:rPr>
  </w:style>
  <w:style w:type="paragraph" w:customStyle="1" w:styleId="11">
    <w:name w:val="p0"/>
    <w:next w:val="3"/>
    <w:qFormat/>
    <w:uiPriority w:val="99"/>
    <w:pPr>
      <w:jc w:val="both"/>
    </w:pPr>
    <w:rPr>
      <w:rFonts w:ascii="Times New Roman" w:hAnsi="Times New Roman" w:eastAsia="宋体" w:cs="Times New Roman"/>
      <w:sz w:val="21"/>
      <w:szCs w:val="21"/>
      <w:lang w:val="en-US" w:eastAsia="zh-CN" w:bidi="ar-SA"/>
    </w:rPr>
  </w:style>
  <w:style w:type="paragraph" w:styleId="12">
    <w:name w:val="No Spacing"/>
    <w:link w:val="13"/>
    <w:qFormat/>
    <w:uiPriority w:val="1"/>
    <w:rPr>
      <w:rFonts w:asciiTheme="minorHAnsi" w:hAnsiTheme="minorHAnsi" w:eastAsiaTheme="minorEastAsia" w:cstheme="minorBidi"/>
      <w:sz w:val="22"/>
      <w:szCs w:val="22"/>
      <w:lang w:val="en-US" w:eastAsia="zh-CN" w:bidi="ar-SA"/>
    </w:rPr>
  </w:style>
  <w:style w:type="character" w:customStyle="1" w:styleId="13">
    <w:name w:val="无间隔 Char"/>
    <w:basedOn w:val="7"/>
    <w:link w:val="12"/>
    <w:qFormat/>
    <w:uiPriority w:val="1"/>
    <w:rPr>
      <w:rFonts w:asciiTheme="minorHAnsi" w:hAnsiTheme="minorHAnsi" w:eastAsiaTheme="minorEastAsia" w:cstheme="minorBidi"/>
      <w:sz w:val="22"/>
      <w:szCs w:val="22"/>
    </w:rPr>
  </w:style>
  <w:style w:type="character" w:customStyle="1" w:styleId="14">
    <w:name w:val="批注框文本 Char"/>
    <w:basedOn w:val="7"/>
    <w:link w:val="2"/>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C4C83F-E138-4217-9296-D63C38067956}">
  <ds:schemaRefs/>
</ds:datastoreItem>
</file>

<file path=docProps/app.xml><?xml version="1.0" encoding="utf-8"?>
<Properties xmlns="http://schemas.openxmlformats.org/officeDocument/2006/extended-properties" xmlns:vt="http://schemas.openxmlformats.org/officeDocument/2006/docPropsVTypes">
  <Template>Normal.dotm</Template>
  <Pages>2</Pages>
  <Words>535</Words>
  <Characters>577</Characters>
  <Lines>4</Lines>
  <Paragraphs>1</Paragraphs>
  <TotalTime>37</TotalTime>
  <ScaleCrop>false</ScaleCrop>
  <LinksUpToDate>false</LinksUpToDate>
  <CharactersWithSpaces>661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2023-09-13T06:36:00Z</dcterms:created>
  <dc:creator>李想</dc:creator>
  <cp:lastModifiedBy>Mercurius.</cp:lastModifiedBy>
  <cp:lastPrinted>2025-12-09T01:42:19Z</cp:lastPrinted>
  <dcterms:modified xsi:type="dcterms:W3CDTF">2025-12-09T02:10:13Z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eyJoZGlkIjoiOWVkZDBmYzY5NmQyNzdjNGRjYzYwZDc0MmQ4OWFjNTUiLCJ1c2VySWQiOiIxMTIzNjg3NjIyIn0=</vt:lpwstr>
  </property>
  <property fmtid="{D5CDD505-2E9C-101B-9397-08002B2CF9AE}" pid="4" name="ICV">
    <vt:lpwstr>F98A26CAC6B946708D3BE0F2B013D37B_13</vt:lpwstr>
  </property>
</Properties>
</file>